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i/>
          <w:color w:val="0097C9"/>
          <w:sz w:val="28"/>
          <w:szCs w:val="28"/>
        </w:rPr>
      </w:pPr>
      <w:r w:rsidRPr="00441B22">
        <w:rPr>
          <w:rFonts w:cs="Times New Roman"/>
          <w:i/>
          <w:color w:val="0097C9"/>
          <w:sz w:val="28"/>
          <w:szCs w:val="28"/>
        </w:rPr>
        <w:t>IB Psychology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97C9"/>
          <w:sz w:val="28"/>
          <w:szCs w:val="28"/>
        </w:rPr>
      </w:pP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97C9"/>
          <w:sz w:val="28"/>
          <w:szCs w:val="28"/>
        </w:rPr>
      </w:pPr>
      <w:r w:rsidRPr="00441B22">
        <w:rPr>
          <w:rFonts w:cs="Times New Roman"/>
          <w:color w:val="0097C9"/>
          <w:sz w:val="28"/>
          <w:szCs w:val="28"/>
        </w:rPr>
        <w:t>Attribution errors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</w:rPr>
      </w:pPr>
      <w:r w:rsidRPr="00441B22">
        <w:rPr>
          <w:rFonts w:cs="Times New Roman"/>
          <w:color w:val="CE0000"/>
        </w:rPr>
        <w:t>Definitions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color w:val="000000"/>
          <w:sz w:val="22"/>
          <w:szCs w:val="22"/>
        </w:rPr>
        <w:t>What is attribution? Attribution theory argues that we do not observe traits, we observe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behaviours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and infer personal </w:t>
      </w:r>
      <w:proofErr w:type="gramStart"/>
      <w:r w:rsidRPr="00441B22">
        <w:rPr>
          <w:rFonts w:cs="Times New Roman"/>
          <w:color w:val="000000"/>
          <w:sz w:val="22"/>
          <w:szCs w:val="22"/>
        </w:rPr>
        <w:t>attributes which</w:t>
      </w:r>
      <w:proofErr w:type="gramEnd"/>
      <w:r w:rsidRPr="00441B22">
        <w:rPr>
          <w:rFonts w:cs="Times New Roman"/>
          <w:color w:val="000000"/>
          <w:sz w:val="22"/>
          <w:szCs w:val="22"/>
        </w:rPr>
        <w:t xml:space="preserve"> may have caused the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behaviour</w:t>
      </w:r>
      <w:proofErr w:type="spellEnd"/>
      <w:r w:rsidRPr="00441B22">
        <w:rPr>
          <w:rFonts w:cs="Times New Roman"/>
          <w:color w:val="000000"/>
          <w:sz w:val="22"/>
          <w:szCs w:val="22"/>
        </w:rPr>
        <w:t>. We talk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about the dichotomy of situational and dispositional factors (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Heider</w:t>
      </w:r>
      <w:proofErr w:type="spellEnd"/>
      <w:r w:rsidRPr="00441B22">
        <w:rPr>
          <w:rFonts w:cs="Times New Roman"/>
          <w:color w:val="000000"/>
          <w:sz w:val="22"/>
          <w:szCs w:val="22"/>
        </w:rPr>
        <w:t>, 1958).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color w:val="640E2F"/>
          <w:sz w:val="22"/>
          <w:szCs w:val="22"/>
        </w:rPr>
        <w:t xml:space="preserve">Jones &amp; Davis </w:t>
      </w:r>
      <w:r w:rsidRPr="00441B22">
        <w:rPr>
          <w:rFonts w:cs="Times New Roman"/>
          <w:color w:val="000000"/>
          <w:sz w:val="22"/>
          <w:szCs w:val="22"/>
        </w:rPr>
        <w:t xml:space="preserve">(1965) proposed the </w:t>
      </w:r>
      <w:r w:rsidRPr="00441B22">
        <w:rPr>
          <w:rFonts w:cs="Times New Roman"/>
          <w:b/>
          <w:color w:val="1711B1"/>
          <w:sz w:val="22"/>
          <w:szCs w:val="22"/>
        </w:rPr>
        <w:t>correspondence inference theory</w:t>
      </w:r>
      <w:r w:rsidRPr="00441B22">
        <w:rPr>
          <w:rFonts w:cs="Times New Roman"/>
          <w:color w:val="000000"/>
          <w:sz w:val="22"/>
          <w:szCs w:val="22"/>
        </w:rPr>
        <w:t>. This is the tendency to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take someone’s statement of opinion as a sign of what they believe. People tend to attribute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to movie actors, especially to type cast ones, beliefs, attitudes, and even character traits. We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see someone help a student that drops his lunch, and we assume that he is a kind person.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41B22">
        <w:rPr>
          <w:rFonts w:cs="Times New Roman"/>
          <w:color w:val="000000"/>
          <w:sz w:val="22"/>
          <w:szCs w:val="22"/>
        </w:rPr>
        <w:t>We are likely to make dispositional rather than situational attribution about an actor when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the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behaviour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is intentional (deliberate or voluntary), uncommon, and low in social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desirability.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b/>
          <w:color w:val="1711B1"/>
          <w:sz w:val="22"/>
          <w:szCs w:val="22"/>
        </w:rPr>
        <w:t>The</w:t>
      </w:r>
      <w:r w:rsidRPr="00441B22">
        <w:rPr>
          <w:rFonts w:cs="Times New Roman"/>
          <w:color w:val="1711B1"/>
          <w:sz w:val="22"/>
          <w:szCs w:val="22"/>
        </w:rPr>
        <w:t xml:space="preserve"> </w:t>
      </w:r>
      <w:r w:rsidRPr="00441B22">
        <w:rPr>
          <w:rFonts w:cs="Times New Roman"/>
          <w:b/>
          <w:color w:val="1711B1"/>
          <w:sz w:val="22"/>
          <w:szCs w:val="22"/>
        </w:rPr>
        <w:t>discounting principle</w:t>
      </w:r>
      <w:r w:rsidRPr="00441B22">
        <w:rPr>
          <w:rFonts w:cs="Times New Roman"/>
          <w:color w:val="1711B1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of attribution argues that individuals strategically minimize the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possible multiple attribution situations into a single and alternative explanation for the event.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We do this because we are cognitively conservative, and we like to “keep things simple.” In a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sense, attribution theory is a </w:t>
      </w:r>
      <w:r w:rsidRPr="00441B22">
        <w:rPr>
          <w:rFonts w:cs="Times New Roman"/>
          <w:b/>
          <w:color w:val="1711B1"/>
          <w:sz w:val="22"/>
          <w:szCs w:val="22"/>
        </w:rPr>
        <w:t xml:space="preserve">heuristic </w:t>
      </w:r>
      <w:r w:rsidRPr="00441B22">
        <w:rPr>
          <w:rFonts w:cs="Times New Roman"/>
          <w:color w:val="000000"/>
          <w:sz w:val="22"/>
          <w:szCs w:val="22"/>
        </w:rPr>
        <w:t xml:space="preserve">- a </w:t>
      </w:r>
      <w:proofErr w:type="gramStart"/>
      <w:r w:rsidRPr="00441B22">
        <w:rPr>
          <w:rFonts w:cs="Times New Roman"/>
          <w:color w:val="000000"/>
          <w:sz w:val="22"/>
          <w:szCs w:val="22"/>
        </w:rPr>
        <w:t>short-cut</w:t>
      </w:r>
      <w:proofErr w:type="gramEnd"/>
      <w:r w:rsidRPr="00441B22">
        <w:rPr>
          <w:rFonts w:cs="Times New Roman"/>
          <w:color w:val="000000"/>
          <w:sz w:val="22"/>
          <w:szCs w:val="22"/>
        </w:rPr>
        <w:t xml:space="preserve"> for coming to a decision. Psychologists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demonstrated that internal motives are discounted when external motives explain an event or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the other way around. Therefore, a person is more likely to attribute an internal motive to an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actor when no plausible external, alternative explanation for an action is salient. As such, it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emphasizes individuals’ subjective experience of distributional validity of the causal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inference and their tendency to discount one motive or the alternative other.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b/>
          <w:color w:val="1711B1"/>
          <w:sz w:val="22"/>
          <w:szCs w:val="22"/>
        </w:rPr>
        <w:t>Actor-Observer divergence</w:t>
      </w:r>
      <w:r w:rsidRPr="00441B22">
        <w:rPr>
          <w:rFonts w:cs="Times New Roman"/>
          <w:color w:val="000000"/>
          <w:sz w:val="22"/>
          <w:szCs w:val="22"/>
        </w:rPr>
        <w:t>: The "actor" tends to attribute cause to situational factors,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whereas observers attribute the same actions to disposition</w:t>
      </w:r>
      <w:r w:rsidRPr="00441B22">
        <w:rPr>
          <w:rFonts w:cs="Times New Roman"/>
          <w:color w:val="000000"/>
        </w:rPr>
        <w:t>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</w:rPr>
      </w:pP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</w:rPr>
      </w:pPr>
      <w:r w:rsidRPr="00441B22">
        <w:rPr>
          <w:rFonts w:cs="Times New Roman"/>
          <w:color w:val="CE0000"/>
        </w:rPr>
        <w:t>Research on attribution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color w:val="000000"/>
          <w:sz w:val="22"/>
          <w:szCs w:val="22"/>
        </w:rPr>
        <w:t xml:space="preserve">Seligman on has researched the attribution style for depressed patients using the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Attributional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Style Questionnaire (ASQ). He has found that the typical pattern is an internal, stable, and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global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attributional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style for negative life events, and an external, unstable, and local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attributional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style for positive life events.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proofErr w:type="spellStart"/>
      <w:r w:rsidRPr="00441B22">
        <w:rPr>
          <w:rFonts w:cs="Times New Roman"/>
          <w:color w:val="000000"/>
          <w:sz w:val="22"/>
          <w:szCs w:val="22"/>
        </w:rPr>
        <w:t>Suedfeld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(2003) studied attribution styles in Holocaust survivors. Members of Holocaust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survivor groups were asked to fill out a </w:t>
      </w:r>
      <w:proofErr w:type="gramStart"/>
      <w:r w:rsidRPr="00441B22">
        <w:rPr>
          <w:rFonts w:cs="Times New Roman"/>
          <w:color w:val="000000"/>
          <w:sz w:val="22"/>
          <w:szCs w:val="22"/>
        </w:rPr>
        <w:t>questionnaire which</w:t>
      </w:r>
      <w:proofErr w:type="gramEnd"/>
      <w:r w:rsidRPr="00441B22">
        <w:rPr>
          <w:rFonts w:cs="Times New Roman"/>
          <w:color w:val="000000"/>
          <w:sz w:val="22"/>
          <w:szCs w:val="22"/>
        </w:rPr>
        <w:t xml:space="preserve"> asked their views on the factors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that had led to survival during the Holocaust. The results were compared with the responses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of age-matched Jewish respondents who had spent the period of the Holocaust safe from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Nazi persecution (mostly in North America) - that is, they were asked how they felt people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survived the Holocaust. 91% of survivors but only 51% of controls cited external factors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(e.g., luck, help from others), with the reverse pattern (71% vs. 34%) for internal factors such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as psychological strength and determination.</w:t>
      </w:r>
    </w:p>
    <w:p w:rsid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color w:val="000000"/>
          <w:sz w:val="22"/>
          <w:szCs w:val="22"/>
        </w:rPr>
        <w:t xml:space="preserve">In a study by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Bibou-Nakou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et al (1999) the role of attributions was examined. 200 primary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school teachers were presented with four hypothetical class management situations and they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were questioned as to their attributions in each case. There was a significant association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between internal attributions and symptoms of burnout, suggesting that teachers who blame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themselves for difficulties are more vulnerable to stress.</w:t>
      </w:r>
      <w:r w:rsidRPr="00441B22">
        <w:rPr>
          <w:rFonts w:cs="Times New Roman"/>
          <w:color w:val="000000"/>
          <w:sz w:val="22"/>
          <w:szCs w:val="22"/>
        </w:rPr>
        <w:t xml:space="preserve"> A</w:t>
      </w:r>
      <w:r w:rsidRPr="00441B22">
        <w:rPr>
          <w:rFonts w:cs="Times New Roman"/>
          <w:color w:val="000000"/>
          <w:sz w:val="22"/>
          <w:szCs w:val="22"/>
        </w:rPr>
        <w:t xml:space="preserve">n interesting study from the world of sport psychology was carried out b y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Quaquebeke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&amp;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Giessner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(2010) in which they looked at fouls called by referees over the period of 7 years of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UEFA cup, German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Bundeliga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seasons, and the last three FIFA cups. In each case, they found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that foul perpetrators were on average taller than foul victims. They wanted to see if this was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a case of attribution error affecting referees’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judgement</w:t>
      </w:r>
      <w:proofErr w:type="spellEnd"/>
      <w:r w:rsidRPr="00441B22">
        <w:rPr>
          <w:rFonts w:cs="Times New Roman"/>
          <w:color w:val="000000"/>
          <w:sz w:val="22"/>
          <w:szCs w:val="22"/>
        </w:rPr>
        <w:t>. To do this, they carried out an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experiment.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41B22">
        <w:rPr>
          <w:rFonts w:cs="Times New Roman"/>
          <w:color w:val="000000"/>
          <w:sz w:val="22"/>
          <w:szCs w:val="22"/>
        </w:rPr>
        <w:t xml:space="preserve">The online experiment was set up as </w:t>
      </w:r>
      <w:proofErr w:type="gramStart"/>
      <w:r w:rsidRPr="00441B22">
        <w:rPr>
          <w:rFonts w:cs="Times New Roman"/>
          <w:color w:val="000000"/>
          <w:sz w:val="22"/>
          <w:szCs w:val="22"/>
        </w:rPr>
        <w:t>a</w:t>
      </w:r>
      <w:proofErr w:type="gramEnd"/>
      <w:r w:rsidRPr="00441B22">
        <w:rPr>
          <w:rFonts w:cs="Times New Roman"/>
          <w:color w:val="000000"/>
          <w:sz w:val="22"/>
          <w:szCs w:val="22"/>
        </w:rPr>
        <w:t xml:space="preserve"> independent samples design. Participants saw a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picture portraying two football players moving towards a ball in the middle of the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picture. The ball was said to be lying still on the ground. The height of the two depicted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players was randomly manipulated so that one player would always be bigger than the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other. They told participants that the player on the left (in some pictures being the bigger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and in others being the smaller player) would fall to the ground after the portrayed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scene. We then asked the participants to indicate the reasons why. Possible reasons for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falling to the ground were: (1) Foul, (2) Dive (3) Chance. Paralleling decisions in the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field and in light of our theoretical rationale, we collapsed dive and chance decisions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for our analyses into a “no foul” decision. The results were that participants called fouls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more often when the player said to be lying on the ground after the portrayed scene was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the respectively smaller one.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  <w:sz w:val="28"/>
          <w:szCs w:val="28"/>
        </w:rPr>
      </w:pP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</w:rPr>
      </w:pPr>
      <w:r w:rsidRPr="00441B22">
        <w:rPr>
          <w:rFonts w:cs="Times New Roman"/>
          <w:color w:val="CE0000"/>
        </w:rPr>
        <w:t>Attribution Errors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b/>
          <w:color w:val="000000"/>
          <w:sz w:val="22"/>
          <w:szCs w:val="22"/>
        </w:rPr>
        <w:t xml:space="preserve">1. </w:t>
      </w:r>
      <w:r w:rsidRPr="00441B22">
        <w:rPr>
          <w:rFonts w:cs="Times New Roman"/>
          <w:b/>
          <w:color w:val="1711B1"/>
          <w:sz w:val="22"/>
          <w:szCs w:val="22"/>
        </w:rPr>
        <w:t>Fundamental Attribution Error</w:t>
      </w:r>
      <w:r w:rsidRPr="00441B22">
        <w:rPr>
          <w:rFonts w:cs="Times New Roman"/>
          <w:b/>
          <w:color w:val="000000"/>
          <w:sz w:val="22"/>
          <w:szCs w:val="22"/>
        </w:rPr>
        <w:t>:</w:t>
      </w:r>
      <w:r w:rsidRPr="00441B22">
        <w:rPr>
          <w:rFonts w:cs="Times New Roman"/>
          <w:color w:val="000000"/>
          <w:sz w:val="22"/>
          <w:szCs w:val="22"/>
        </w:rPr>
        <w:t xml:space="preserve"> A tendency to overestimate the extent to which a person's</w:t>
      </w:r>
      <w:r w:rsidRPr="00441B22">
        <w:rPr>
          <w:rFonts w:cs="Times New Roman"/>
          <w:color w:val="000000"/>
        </w:rPr>
        <w:t xml:space="preserve">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behaviour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is due to internal, dispositional factors and to underestimate the role of situational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factors. One plausible reason for this error relates to the perceptual and cognitive salience of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the actor as opposed to the situation: that is, observers focus their attention on actors, while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the situational causes of the actor's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behaviour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are less salient and may be unknown. Ross et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al (1977) asked observers to rate the general knowledge of questioners and answerers in a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game show. The former were rated as superior.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b/>
          <w:color w:val="000000"/>
          <w:sz w:val="22"/>
          <w:szCs w:val="22"/>
        </w:rPr>
        <w:t>2.</w:t>
      </w:r>
      <w:r w:rsidRPr="00441B22">
        <w:rPr>
          <w:rFonts w:cs="Times New Roman"/>
          <w:b/>
          <w:color w:val="1711B1"/>
          <w:sz w:val="22"/>
          <w:szCs w:val="22"/>
        </w:rPr>
        <w:t>Self-Serving Bias</w:t>
      </w:r>
      <w:r w:rsidRPr="00441B22">
        <w:rPr>
          <w:rFonts w:cs="Times New Roman"/>
          <w:b/>
          <w:color w:val="000000"/>
          <w:sz w:val="22"/>
          <w:szCs w:val="22"/>
        </w:rPr>
        <w:t>:</w:t>
      </w:r>
      <w:r w:rsidRPr="00441B22">
        <w:rPr>
          <w:rFonts w:cs="Times New Roman"/>
          <w:color w:val="000000"/>
          <w:sz w:val="22"/>
          <w:szCs w:val="22"/>
        </w:rPr>
        <w:t xml:space="preserve"> Self-serving attributions are explanations for one's own successes that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credit internal, dispositional factors and explanations for one's failures that blame external,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situational factors. People tend to make attributions in line with "bad things happen to bad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people" and "good things happen to good people" in order to protect their </w:t>
      </w:r>
      <w:proofErr w:type="gramStart"/>
      <w:r w:rsidRPr="00441B22">
        <w:rPr>
          <w:rFonts w:cs="Times New Roman"/>
          <w:color w:val="000000"/>
          <w:sz w:val="22"/>
          <w:szCs w:val="22"/>
        </w:rPr>
        <w:t>self esteem</w:t>
      </w:r>
      <w:proofErr w:type="gramEnd"/>
      <w:r w:rsidRPr="00441B22">
        <w:rPr>
          <w:rFonts w:cs="Times New Roman"/>
          <w:color w:val="000000"/>
          <w:sz w:val="22"/>
          <w:szCs w:val="22"/>
        </w:rPr>
        <w:t xml:space="preserve"> and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prevent feeling vulnerable. We tend to take credit for our successes, identify an internal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cause, and dissociate from our failures, blaming external factors.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3"/>
          <w:sz w:val="22"/>
          <w:szCs w:val="22"/>
        </w:rPr>
        <w:t xml:space="preserve">Johnson et al (1964) </w:t>
      </w:r>
      <w:r w:rsidRPr="00441B22">
        <w:rPr>
          <w:rFonts w:cs="Times New Roman"/>
          <w:color w:val="000000"/>
          <w:sz w:val="22"/>
          <w:szCs w:val="22"/>
        </w:rPr>
        <w:t>asked participants to teach arithmetic to two pupils. The "teacher"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attributed improved performance to </w:t>
      </w:r>
      <w:proofErr w:type="gramStart"/>
      <w:r w:rsidRPr="00441B22">
        <w:rPr>
          <w:rFonts w:cs="Times New Roman"/>
          <w:color w:val="000000"/>
          <w:sz w:val="22"/>
          <w:szCs w:val="22"/>
        </w:rPr>
        <w:t>themselves</w:t>
      </w:r>
      <w:proofErr w:type="gramEnd"/>
      <w:r w:rsidRPr="00441B22">
        <w:rPr>
          <w:rFonts w:cs="Times New Roman"/>
          <w:color w:val="000000"/>
          <w:sz w:val="22"/>
          <w:szCs w:val="22"/>
        </w:rPr>
        <w:t xml:space="preserve"> but blamed pupils if they continued to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do poorly.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Lau &amp;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Russel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(1980) found that American football coaches and players tend to credit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their wins to internal factors and their failures to external factors.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41B22">
        <w:rPr>
          <w:rFonts w:cs="Times New Roman"/>
          <w:b/>
          <w:color w:val="000000"/>
          <w:sz w:val="22"/>
          <w:szCs w:val="22"/>
        </w:rPr>
        <w:t>3.</w:t>
      </w:r>
      <w:r w:rsidRPr="00441B22">
        <w:rPr>
          <w:rFonts w:cs="Times New Roman"/>
          <w:b/>
          <w:color w:val="1711B1"/>
          <w:sz w:val="22"/>
          <w:szCs w:val="22"/>
        </w:rPr>
        <w:t>Defensive Attribution</w:t>
      </w:r>
      <w:r w:rsidRPr="00441B22">
        <w:rPr>
          <w:rFonts w:cs="Times New Roman"/>
          <w:b/>
          <w:color w:val="000000"/>
          <w:sz w:val="22"/>
          <w:szCs w:val="22"/>
        </w:rPr>
        <w:t>:</w:t>
      </w:r>
      <w:r w:rsidRPr="00441B22">
        <w:rPr>
          <w:rFonts w:cs="Times New Roman"/>
          <w:color w:val="000000"/>
          <w:sz w:val="22"/>
          <w:szCs w:val="22"/>
        </w:rPr>
        <w:t xml:space="preserve"> Defensive attributions are one type of self-serving attribution; they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involve explanations for actions or outcomes that are made to avoid feelings of vulnerability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and mortality. Unrealistic optimism is a form of defensive attribution in which people think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that positive events are more likely to happen to them than to their peers, and that negative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events are less likely to happen to them than to their peers. The greater the consequence of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an action, the more that attribution will be dispositional rather than situational.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Walster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(1966) described a car accident and asked participants to rate the car owner's responsibility.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The more serious the consequences of the accident, the more responsibility the owner was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 xml:space="preserve">assigned. This is often referred to the </w:t>
      </w:r>
      <w:bookmarkStart w:id="0" w:name="_GoBack"/>
      <w:r w:rsidRPr="00441B22">
        <w:rPr>
          <w:rFonts w:cs="Times New Roman"/>
          <w:b/>
          <w:color w:val="1711B1"/>
          <w:sz w:val="22"/>
          <w:szCs w:val="22"/>
        </w:rPr>
        <w:t>Just World Hypothesis</w:t>
      </w:r>
      <w:r w:rsidRPr="00441B22">
        <w:rPr>
          <w:rFonts w:cs="Times New Roman"/>
          <w:color w:val="1711B1"/>
          <w:sz w:val="22"/>
          <w:szCs w:val="22"/>
        </w:rPr>
        <w:t xml:space="preserve"> </w:t>
      </w:r>
      <w:bookmarkEnd w:id="0"/>
      <w:r w:rsidRPr="00441B22">
        <w:rPr>
          <w:rFonts w:cs="Times New Roman"/>
          <w:color w:val="000000"/>
          <w:sz w:val="22"/>
          <w:szCs w:val="22"/>
        </w:rPr>
        <w:t>(Lerner, 1977</w:t>
      </w:r>
      <w:proofErr w:type="gramStart"/>
      <w:r w:rsidRPr="00441B22">
        <w:rPr>
          <w:rFonts w:cs="Times New Roman"/>
          <w:color w:val="000000"/>
          <w:sz w:val="22"/>
          <w:szCs w:val="22"/>
        </w:rPr>
        <w:t>) .</w:t>
      </w:r>
      <w:proofErr w:type="gramEnd"/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</w:rPr>
      </w:pP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CE0000"/>
        </w:rPr>
      </w:pPr>
      <w:r w:rsidRPr="00441B22">
        <w:rPr>
          <w:rFonts w:cs="Times New Roman"/>
          <w:color w:val="CE0000"/>
        </w:rPr>
        <w:t>Cross-cultural research</w:t>
      </w:r>
    </w:p>
    <w:p w:rsidR="00441B22" w:rsidRPr="00441B22" w:rsidRDefault="00441B22" w:rsidP="00441B22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441B22">
        <w:rPr>
          <w:rFonts w:cs="Times New Roman"/>
          <w:color w:val="000000"/>
          <w:sz w:val="22"/>
          <w:szCs w:val="22"/>
        </w:rPr>
        <w:t xml:space="preserve">Cross cultural research has shown that collectivist cultures tend to engage more in </w:t>
      </w:r>
      <w:r w:rsidRPr="00441B22">
        <w:rPr>
          <w:rFonts w:cs="Times New Roman"/>
          <w:b/>
          <w:color w:val="1711B1"/>
          <w:sz w:val="22"/>
          <w:szCs w:val="22"/>
        </w:rPr>
        <w:t>modesty</w:t>
      </w:r>
      <w:r w:rsidRPr="00441B22">
        <w:rPr>
          <w:rFonts w:cs="Times New Roman"/>
          <w:b/>
          <w:color w:val="1711B1"/>
          <w:sz w:val="22"/>
          <w:szCs w:val="22"/>
        </w:rPr>
        <w:t xml:space="preserve"> </w:t>
      </w:r>
      <w:r w:rsidRPr="00441B22">
        <w:rPr>
          <w:rFonts w:cs="Times New Roman"/>
          <w:b/>
          <w:color w:val="1711B1"/>
          <w:sz w:val="22"/>
          <w:szCs w:val="22"/>
        </w:rPr>
        <w:t>bias</w:t>
      </w:r>
      <w:r w:rsidRPr="00441B22">
        <w:rPr>
          <w:rFonts w:cs="Times New Roman"/>
          <w:color w:val="1711B1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- that is, they attribute failure to dispositional factors and successes to situational factors.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However, some research is now indicating that this may be changing.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Fahr</w:t>
      </w:r>
      <w:proofErr w:type="spellEnd"/>
      <w:r w:rsidRPr="00441B22">
        <w:rPr>
          <w:rFonts w:cs="Times New Roman"/>
          <w:color w:val="000000"/>
          <w:sz w:val="22"/>
          <w:szCs w:val="22"/>
        </w:rPr>
        <w:t>, Dobbins &amp; Cheng (1991) examining self-reports of 982 Chinese workers in Taiwan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found that Chinese employees rated their job performance less favorably than did their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supervisors. This modesty bias occurred relatively uniformly across gender, various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educational levels, and age groups. These results are contrary to the typically reported U.S.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finding that self-ratings of performance are more lenient than are supervisory ratings. The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findings suggest that culture plays a critical role in shaping workers' perceptions of their own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work performance.</w:t>
      </w:r>
    </w:p>
    <w:p w:rsidR="0065550D" w:rsidRPr="00441B22" w:rsidRDefault="00441B22" w:rsidP="00441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41B22">
        <w:rPr>
          <w:rFonts w:cs="Times New Roman"/>
          <w:color w:val="000000"/>
          <w:sz w:val="22"/>
          <w:szCs w:val="22"/>
        </w:rPr>
        <w:t xml:space="preserve">Barron &amp; </w:t>
      </w:r>
      <w:proofErr w:type="spellStart"/>
      <w:r w:rsidRPr="00441B22">
        <w:rPr>
          <w:rFonts w:cs="Times New Roman"/>
          <w:color w:val="000000"/>
          <w:sz w:val="22"/>
          <w:szCs w:val="22"/>
        </w:rPr>
        <w:t>Sackett</w:t>
      </w:r>
      <w:proofErr w:type="spellEnd"/>
      <w:r w:rsidRPr="00441B22">
        <w:rPr>
          <w:rFonts w:cs="Times New Roman"/>
          <w:color w:val="000000"/>
          <w:sz w:val="22"/>
          <w:szCs w:val="22"/>
        </w:rPr>
        <w:t xml:space="preserve"> (2008) found that Western managers typically rate their performance higher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than their bosses, peers, or subordinates do. In examining data from six Asian countries,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Japanese managers were found to rate themselves lower than others in their organization do.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This modesty bias, however, varies considerably among Asian countries; in other countries,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including India and China, self-inflation was more comparable to typical Western findings.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Bond, Leung &amp; Wan (1982) looked for a possible explanation as to why modesty bias exists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in collectivist cultures. It is argued that a person in Chinese societies who makes self-effacing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attributions for his performance should be better liked because his self-effacing attributions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support cultural norms whose function is to maintain harmonious interpersonal relationships.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To test this hypothesis, Chinese participants in the experiment watched two confederates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working on an intellectual task. These confederates were either competent or incompetent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and subsequently made either self-effacing or self-enhancing attributions for their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performance. Participants then rated them on likability, competence, and anxiety. Results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indicated that a self-effacing confederate was better liked but rated as less competent than a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self-enhancing confederate. Though in the United States competent persons are better liked,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such a finding was not replicated in the present study. Incompetent performers who made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self-enhancing attributions were perceived as more anxious than performers in the other</w:t>
      </w:r>
      <w:r w:rsidRPr="00441B22">
        <w:rPr>
          <w:rFonts w:cs="Times New Roman"/>
          <w:color w:val="000000"/>
          <w:sz w:val="22"/>
          <w:szCs w:val="22"/>
        </w:rPr>
        <w:t xml:space="preserve"> </w:t>
      </w:r>
      <w:r w:rsidRPr="00441B22">
        <w:rPr>
          <w:rFonts w:cs="Times New Roman"/>
          <w:color w:val="000000"/>
          <w:sz w:val="22"/>
          <w:szCs w:val="22"/>
        </w:rPr>
        <w:t>conditions</w:t>
      </w:r>
      <w:r w:rsidRPr="00441B22">
        <w:rPr>
          <w:rFonts w:cs="Times New Roman"/>
          <w:color w:val="000000"/>
          <w:sz w:val="22"/>
          <w:szCs w:val="22"/>
        </w:rPr>
        <w:t>.</w:t>
      </w:r>
    </w:p>
    <w:sectPr w:rsidR="0065550D" w:rsidRPr="00441B22" w:rsidSect="00441B22"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22"/>
    <w:rsid w:val="001163D9"/>
    <w:rsid w:val="00441B22"/>
    <w:rsid w:val="0065550D"/>
    <w:rsid w:val="009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34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1415</Words>
  <Characters>8072</Characters>
  <Application>Microsoft Macintosh Word</Application>
  <DocSecurity>0</DocSecurity>
  <Lines>67</Lines>
  <Paragraphs>18</Paragraphs>
  <ScaleCrop>false</ScaleCrop>
  <Company>Seoul Foreign School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Seoul Foreign School</dc:creator>
  <cp:keywords/>
  <dc:description/>
  <cp:lastModifiedBy>Seoul Foreign School</cp:lastModifiedBy>
  <cp:revision>1</cp:revision>
  <dcterms:created xsi:type="dcterms:W3CDTF">2014-10-01T23:54:00Z</dcterms:created>
  <dcterms:modified xsi:type="dcterms:W3CDTF">2014-10-02T00:06:00Z</dcterms:modified>
</cp:coreProperties>
</file>